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F3A" w:rsidRPr="00CE5E47" w:rsidRDefault="00CE5E47" w:rsidP="00173F3A">
      <w:pPr>
        <w:spacing w:after="120" w:line="240" w:lineRule="auto"/>
        <w:jc w:val="center"/>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b/>
          <w:bCs/>
          <w:color w:val="000000"/>
          <w:sz w:val="23"/>
          <w:szCs w:val="23"/>
          <w:lang w:val="en-US" w:eastAsia="ru-RU"/>
        </w:rPr>
        <w:t>Corporate action notice/Insider information disclosure "On submission to the registration authority of the notice on the results of the additional issue of securities"</w:t>
      </w:r>
    </w:p>
    <w:tbl>
      <w:tblPr>
        <w:tblW w:w="0" w:type="auto"/>
        <w:tblInd w:w="-5" w:type="dxa"/>
        <w:tblLayout w:type="fixed"/>
        <w:tblCellMar>
          <w:left w:w="0" w:type="dxa"/>
          <w:right w:w="0" w:type="dxa"/>
        </w:tblCellMar>
        <w:tblLook w:val="0000" w:firstRow="0" w:lastRow="0" w:firstColumn="0" w:lastColumn="0" w:noHBand="0" w:noVBand="0"/>
      </w:tblPr>
      <w:tblGrid>
        <w:gridCol w:w="4877"/>
        <w:gridCol w:w="4195"/>
      </w:tblGrid>
      <w:tr w:rsidR="00CC0814" w:rsidTr="00173F3A">
        <w:trPr>
          <w:trHeight w:val="20"/>
        </w:trPr>
        <w:tc>
          <w:tcPr>
            <w:tcW w:w="9072" w:type="dxa"/>
            <w:gridSpan w:val="2"/>
            <w:tcBorders>
              <w:top w:val="single" w:sz="4" w:space="0" w:color="auto"/>
              <w:left w:val="single" w:sz="4" w:space="0" w:color="auto"/>
              <w:bottom w:val="nil"/>
              <w:right w:val="single" w:sz="4" w:space="0" w:color="auto"/>
            </w:tcBorders>
            <w:shd w:val="clear" w:color="auto" w:fill="FFFFFF"/>
            <w:vAlign w:val="bottom"/>
          </w:tcPr>
          <w:p w:rsidR="00173F3A" w:rsidRPr="00173F3A" w:rsidRDefault="00CE5E47" w:rsidP="00173F3A">
            <w:pPr>
              <w:spacing w:after="0" w:line="230" w:lineRule="exact"/>
              <w:rPr>
                <w:rFonts w:ascii="Times New Roman" w:eastAsia="Times New Roman" w:hAnsi="Times New Roman" w:cs="Times New Roman"/>
                <w:sz w:val="24"/>
                <w:szCs w:val="24"/>
                <w:lang w:eastAsia="ru-RU"/>
              </w:rPr>
            </w:pPr>
            <w:r w:rsidRPr="00173F3A">
              <w:rPr>
                <w:rFonts w:ascii="Times New Roman" w:eastAsia="Times New Roman" w:hAnsi="Times New Roman" w:cs="Times New Roman"/>
                <w:color w:val="000000"/>
                <w:sz w:val="23"/>
                <w:szCs w:val="23"/>
                <w:lang w:val="en-US" w:eastAsia="ru-RU"/>
              </w:rPr>
              <w:t>1. General</w:t>
            </w:r>
          </w:p>
        </w:tc>
      </w:tr>
      <w:tr w:rsidR="00CC0814" w:rsidRPr="00CE5E47" w:rsidTr="00173F3A">
        <w:trPr>
          <w:trHeight w:val="20"/>
        </w:trPr>
        <w:tc>
          <w:tcPr>
            <w:tcW w:w="4877" w:type="dxa"/>
            <w:tcBorders>
              <w:top w:val="single" w:sz="4" w:space="0" w:color="auto"/>
              <w:left w:val="single" w:sz="4" w:space="0" w:color="auto"/>
              <w:bottom w:val="nil"/>
              <w:right w:val="nil"/>
            </w:tcBorders>
            <w:shd w:val="clear" w:color="auto" w:fill="FFFFFF"/>
          </w:tcPr>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color w:val="000000"/>
                <w:sz w:val="23"/>
                <w:szCs w:val="23"/>
                <w:lang w:val="en-US" w:eastAsia="ru-RU"/>
              </w:rPr>
              <w:t>1.1. Full corporate name of the Issuer:</w:t>
            </w:r>
          </w:p>
        </w:tc>
        <w:tc>
          <w:tcPr>
            <w:tcW w:w="4195" w:type="dxa"/>
            <w:tcBorders>
              <w:top w:val="single" w:sz="4" w:space="0" w:color="auto"/>
              <w:left w:val="single" w:sz="4" w:space="0" w:color="auto"/>
              <w:bottom w:val="nil"/>
              <w:right w:val="single" w:sz="4" w:space="0" w:color="auto"/>
            </w:tcBorders>
            <w:shd w:val="clear" w:color="auto" w:fill="FFFFFF"/>
            <w:vAlign w:val="bottom"/>
          </w:tcPr>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b/>
                <w:bCs/>
                <w:color w:val="000000"/>
                <w:sz w:val="23"/>
                <w:szCs w:val="23"/>
                <w:lang w:val="en-US" w:eastAsia="ru-RU"/>
              </w:rPr>
              <w:t xml:space="preserve">Public Joint Stock Company </w:t>
            </w:r>
            <w:r w:rsidRPr="00173F3A">
              <w:rPr>
                <w:rFonts w:ascii="Times New Roman" w:eastAsia="Times New Roman" w:hAnsi="Times New Roman" w:cs="Times New Roman"/>
                <w:b/>
                <w:bCs/>
                <w:color w:val="000000"/>
                <w:sz w:val="23"/>
                <w:szCs w:val="23"/>
                <w:lang w:val="en-US" w:eastAsia="ru-RU"/>
              </w:rPr>
              <w:t>"Interregional Distribution Grid Company of the South”</w:t>
            </w:r>
          </w:p>
        </w:tc>
      </w:tr>
      <w:tr w:rsidR="00CC0814" w:rsidRPr="00CE5E47" w:rsidTr="00173F3A">
        <w:trPr>
          <w:trHeight w:val="20"/>
        </w:trPr>
        <w:tc>
          <w:tcPr>
            <w:tcW w:w="4877" w:type="dxa"/>
            <w:tcBorders>
              <w:top w:val="single" w:sz="4" w:space="0" w:color="auto"/>
              <w:left w:val="single" w:sz="4" w:space="0" w:color="auto"/>
              <w:bottom w:val="nil"/>
              <w:right w:val="nil"/>
            </w:tcBorders>
            <w:shd w:val="clear" w:color="auto" w:fill="FFFFFF"/>
          </w:tcPr>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color w:val="000000"/>
                <w:sz w:val="23"/>
                <w:szCs w:val="23"/>
                <w:lang w:val="en-US" w:eastAsia="ru-RU"/>
              </w:rPr>
              <w:t>1.2. Abbreviated corporate name of the Issuer:</w:t>
            </w:r>
          </w:p>
        </w:tc>
        <w:tc>
          <w:tcPr>
            <w:tcW w:w="4195" w:type="dxa"/>
            <w:tcBorders>
              <w:top w:val="single" w:sz="4" w:space="0" w:color="auto"/>
              <w:left w:val="single" w:sz="4" w:space="0" w:color="auto"/>
              <w:bottom w:val="nil"/>
              <w:right w:val="single" w:sz="4" w:space="0" w:color="auto"/>
            </w:tcBorders>
            <w:shd w:val="clear" w:color="auto" w:fill="FFFFFF"/>
          </w:tcPr>
          <w:p w:rsidR="00173F3A" w:rsidRPr="00CE5E47" w:rsidRDefault="00CE5E47" w:rsidP="00173F3A">
            <w:pPr>
              <w:spacing w:after="0" w:line="230" w:lineRule="exact"/>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b/>
                <w:bCs/>
                <w:color w:val="000000"/>
                <w:sz w:val="23"/>
                <w:szCs w:val="23"/>
                <w:lang w:val="en-US" w:eastAsia="ru-RU"/>
              </w:rPr>
              <w:t>IDGC of the South, PJSC</w:t>
            </w:r>
          </w:p>
        </w:tc>
      </w:tr>
      <w:tr w:rsidR="00CC0814" w:rsidRPr="00CE5E47" w:rsidTr="00173F3A">
        <w:trPr>
          <w:trHeight w:val="20"/>
        </w:trPr>
        <w:tc>
          <w:tcPr>
            <w:tcW w:w="4877" w:type="dxa"/>
            <w:tcBorders>
              <w:top w:val="single" w:sz="4" w:space="0" w:color="auto"/>
              <w:left w:val="single" w:sz="4" w:space="0" w:color="auto"/>
              <w:bottom w:val="nil"/>
              <w:right w:val="nil"/>
            </w:tcBorders>
            <w:shd w:val="clear" w:color="auto" w:fill="FFFFFF"/>
          </w:tcPr>
          <w:p w:rsidR="00173F3A" w:rsidRPr="00173F3A" w:rsidRDefault="00CE5E47" w:rsidP="00173F3A">
            <w:pPr>
              <w:spacing w:after="0" w:line="230" w:lineRule="exact"/>
              <w:jc w:val="both"/>
              <w:rPr>
                <w:rFonts w:ascii="Times New Roman" w:eastAsia="Times New Roman" w:hAnsi="Times New Roman" w:cs="Times New Roman"/>
                <w:sz w:val="24"/>
                <w:szCs w:val="24"/>
                <w:lang w:eastAsia="ru-RU"/>
              </w:rPr>
            </w:pPr>
            <w:r w:rsidRPr="00173F3A">
              <w:rPr>
                <w:rFonts w:ascii="Times New Roman" w:eastAsia="Times New Roman" w:hAnsi="Times New Roman" w:cs="Times New Roman"/>
                <w:color w:val="000000"/>
                <w:sz w:val="23"/>
                <w:szCs w:val="23"/>
                <w:lang w:val="en-US" w:eastAsia="ru-RU"/>
              </w:rPr>
              <w:t>1.3. Location of the Issuer:</w:t>
            </w:r>
          </w:p>
        </w:tc>
        <w:tc>
          <w:tcPr>
            <w:tcW w:w="4195" w:type="dxa"/>
            <w:tcBorders>
              <w:top w:val="single" w:sz="4" w:space="0" w:color="auto"/>
              <w:left w:val="single" w:sz="4" w:space="0" w:color="auto"/>
              <w:bottom w:val="nil"/>
              <w:right w:val="single" w:sz="4" w:space="0" w:color="auto"/>
            </w:tcBorders>
            <w:shd w:val="clear" w:color="auto" w:fill="FFFFFF"/>
            <w:vAlign w:val="bottom"/>
          </w:tcPr>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b/>
                <w:bCs/>
                <w:color w:val="000000"/>
                <w:sz w:val="23"/>
                <w:szCs w:val="23"/>
                <w:lang w:val="en-US" w:eastAsia="ru-RU"/>
              </w:rPr>
              <w:t>Rostov-on-Don, Russian Federation</w:t>
            </w:r>
          </w:p>
        </w:tc>
      </w:tr>
      <w:tr w:rsidR="00CC0814" w:rsidTr="00173F3A">
        <w:trPr>
          <w:trHeight w:val="20"/>
        </w:trPr>
        <w:tc>
          <w:tcPr>
            <w:tcW w:w="4877" w:type="dxa"/>
            <w:tcBorders>
              <w:top w:val="single" w:sz="4" w:space="0" w:color="auto"/>
              <w:left w:val="single" w:sz="4" w:space="0" w:color="auto"/>
              <w:bottom w:val="nil"/>
              <w:right w:val="nil"/>
            </w:tcBorders>
            <w:shd w:val="clear" w:color="auto" w:fill="FFFFFF"/>
            <w:vAlign w:val="bottom"/>
          </w:tcPr>
          <w:p w:rsidR="00173F3A" w:rsidRPr="00173F3A" w:rsidRDefault="00CE5E47" w:rsidP="00173F3A">
            <w:pPr>
              <w:spacing w:after="0" w:line="230" w:lineRule="exact"/>
              <w:jc w:val="both"/>
              <w:rPr>
                <w:rFonts w:ascii="Times New Roman" w:eastAsia="Times New Roman" w:hAnsi="Times New Roman" w:cs="Times New Roman"/>
                <w:sz w:val="24"/>
                <w:szCs w:val="24"/>
                <w:lang w:eastAsia="ru-RU"/>
              </w:rPr>
            </w:pPr>
            <w:r w:rsidRPr="00173F3A">
              <w:rPr>
                <w:rFonts w:ascii="Times New Roman" w:eastAsia="Times New Roman" w:hAnsi="Times New Roman" w:cs="Times New Roman"/>
                <w:color w:val="000000"/>
                <w:sz w:val="23"/>
                <w:szCs w:val="23"/>
                <w:lang w:val="en-US" w:eastAsia="ru-RU"/>
              </w:rPr>
              <w:t>1.4. OGRN of the Issuer:</w:t>
            </w:r>
          </w:p>
        </w:tc>
        <w:tc>
          <w:tcPr>
            <w:tcW w:w="4195" w:type="dxa"/>
            <w:tcBorders>
              <w:top w:val="single" w:sz="4" w:space="0" w:color="auto"/>
              <w:left w:val="single" w:sz="4" w:space="0" w:color="auto"/>
              <w:bottom w:val="nil"/>
              <w:right w:val="single" w:sz="4" w:space="0" w:color="auto"/>
            </w:tcBorders>
            <w:shd w:val="clear" w:color="auto" w:fill="FFFFFF"/>
            <w:vAlign w:val="bottom"/>
          </w:tcPr>
          <w:p w:rsidR="00173F3A" w:rsidRPr="00173F3A" w:rsidRDefault="00CE5E47" w:rsidP="00173F3A">
            <w:pPr>
              <w:spacing w:after="0" w:line="230" w:lineRule="exact"/>
              <w:jc w:val="both"/>
              <w:rPr>
                <w:rFonts w:ascii="Times New Roman" w:eastAsia="Times New Roman" w:hAnsi="Times New Roman" w:cs="Times New Roman"/>
                <w:sz w:val="24"/>
                <w:szCs w:val="24"/>
                <w:lang w:eastAsia="ru-RU"/>
              </w:rPr>
            </w:pPr>
            <w:r w:rsidRPr="00173F3A">
              <w:rPr>
                <w:rFonts w:ascii="Times New Roman" w:eastAsia="Times New Roman" w:hAnsi="Times New Roman" w:cs="Times New Roman"/>
                <w:b/>
                <w:bCs/>
                <w:color w:val="000000"/>
                <w:sz w:val="23"/>
                <w:szCs w:val="23"/>
                <w:lang w:val="en-US" w:eastAsia="ru-RU"/>
              </w:rPr>
              <w:t>1076164009096</w:t>
            </w:r>
          </w:p>
        </w:tc>
      </w:tr>
      <w:tr w:rsidR="00CC0814" w:rsidTr="00173F3A">
        <w:trPr>
          <w:trHeight w:val="20"/>
        </w:trPr>
        <w:tc>
          <w:tcPr>
            <w:tcW w:w="4877" w:type="dxa"/>
            <w:tcBorders>
              <w:top w:val="single" w:sz="4" w:space="0" w:color="auto"/>
              <w:left w:val="single" w:sz="4" w:space="0" w:color="auto"/>
              <w:bottom w:val="nil"/>
              <w:right w:val="nil"/>
            </w:tcBorders>
            <w:shd w:val="clear" w:color="auto" w:fill="FFFFFF"/>
            <w:vAlign w:val="bottom"/>
          </w:tcPr>
          <w:p w:rsidR="00173F3A" w:rsidRPr="00173F3A" w:rsidRDefault="00CE5E47" w:rsidP="00173F3A">
            <w:pPr>
              <w:spacing w:after="0" w:line="230" w:lineRule="exact"/>
              <w:jc w:val="both"/>
              <w:rPr>
                <w:rFonts w:ascii="Times New Roman" w:eastAsia="Times New Roman" w:hAnsi="Times New Roman" w:cs="Times New Roman"/>
                <w:sz w:val="24"/>
                <w:szCs w:val="24"/>
                <w:lang w:eastAsia="ru-RU"/>
              </w:rPr>
            </w:pPr>
            <w:r w:rsidRPr="00173F3A">
              <w:rPr>
                <w:rFonts w:ascii="Times New Roman" w:eastAsia="Times New Roman" w:hAnsi="Times New Roman" w:cs="Times New Roman"/>
                <w:color w:val="000000"/>
                <w:sz w:val="23"/>
                <w:szCs w:val="23"/>
                <w:lang w:val="en-US" w:eastAsia="ru-RU"/>
              </w:rPr>
              <w:t>1.5. TIN of the Issuer:</w:t>
            </w:r>
          </w:p>
        </w:tc>
        <w:tc>
          <w:tcPr>
            <w:tcW w:w="4195" w:type="dxa"/>
            <w:tcBorders>
              <w:top w:val="single" w:sz="4" w:space="0" w:color="auto"/>
              <w:left w:val="single" w:sz="4" w:space="0" w:color="auto"/>
              <w:bottom w:val="nil"/>
              <w:right w:val="single" w:sz="4" w:space="0" w:color="auto"/>
            </w:tcBorders>
            <w:shd w:val="clear" w:color="auto" w:fill="FFFFFF"/>
            <w:vAlign w:val="bottom"/>
          </w:tcPr>
          <w:p w:rsidR="00173F3A" w:rsidRPr="00173F3A" w:rsidRDefault="00CE5E47" w:rsidP="00173F3A">
            <w:pPr>
              <w:spacing w:after="0" w:line="230" w:lineRule="exact"/>
              <w:jc w:val="both"/>
              <w:rPr>
                <w:rFonts w:ascii="Times New Roman" w:eastAsia="Times New Roman" w:hAnsi="Times New Roman" w:cs="Times New Roman"/>
                <w:sz w:val="24"/>
                <w:szCs w:val="24"/>
                <w:lang w:eastAsia="ru-RU"/>
              </w:rPr>
            </w:pPr>
            <w:r w:rsidRPr="00173F3A">
              <w:rPr>
                <w:rFonts w:ascii="Times New Roman" w:eastAsia="Times New Roman" w:hAnsi="Times New Roman" w:cs="Times New Roman"/>
                <w:b/>
                <w:bCs/>
                <w:color w:val="000000"/>
                <w:sz w:val="23"/>
                <w:szCs w:val="23"/>
                <w:lang w:val="en-US" w:eastAsia="ru-RU"/>
              </w:rPr>
              <w:t>6164266561</w:t>
            </w:r>
          </w:p>
        </w:tc>
      </w:tr>
      <w:tr w:rsidR="00CC0814" w:rsidTr="00173F3A">
        <w:trPr>
          <w:trHeight w:val="20"/>
        </w:trPr>
        <w:tc>
          <w:tcPr>
            <w:tcW w:w="4877" w:type="dxa"/>
            <w:tcBorders>
              <w:top w:val="single" w:sz="4" w:space="0" w:color="auto"/>
              <w:left w:val="single" w:sz="4" w:space="0" w:color="auto"/>
              <w:bottom w:val="nil"/>
              <w:right w:val="nil"/>
            </w:tcBorders>
            <w:shd w:val="clear" w:color="auto" w:fill="FFFFFF"/>
            <w:vAlign w:val="bottom"/>
          </w:tcPr>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color w:val="000000"/>
                <w:sz w:val="23"/>
                <w:szCs w:val="23"/>
                <w:lang w:val="en-US" w:eastAsia="ru-RU"/>
              </w:rPr>
              <w:t>1.6. Unique code of the Issuer, assigned by the registering authority:</w:t>
            </w:r>
          </w:p>
        </w:tc>
        <w:tc>
          <w:tcPr>
            <w:tcW w:w="4195" w:type="dxa"/>
            <w:tcBorders>
              <w:top w:val="single" w:sz="4" w:space="0" w:color="auto"/>
              <w:left w:val="single" w:sz="4" w:space="0" w:color="auto"/>
              <w:bottom w:val="nil"/>
              <w:right w:val="single" w:sz="4" w:space="0" w:color="auto"/>
            </w:tcBorders>
            <w:shd w:val="clear" w:color="auto" w:fill="FFFFFF"/>
          </w:tcPr>
          <w:p w:rsidR="00173F3A" w:rsidRPr="00173F3A" w:rsidRDefault="00CE5E47" w:rsidP="00173F3A">
            <w:pPr>
              <w:spacing w:after="0" w:line="230" w:lineRule="exact"/>
              <w:jc w:val="both"/>
              <w:rPr>
                <w:rFonts w:ascii="Times New Roman" w:eastAsia="Times New Roman" w:hAnsi="Times New Roman" w:cs="Times New Roman"/>
                <w:sz w:val="24"/>
                <w:szCs w:val="24"/>
                <w:lang w:eastAsia="ru-RU"/>
              </w:rPr>
            </w:pPr>
            <w:r w:rsidRPr="00173F3A">
              <w:rPr>
                <w:rFonts w:ascii="Times New Roman" w:eastAsia="Times New Roman" w:hAnsi="Times New Roman" w:cs="Times New Roman"/>
                <w:b/>
                <w:bCs/>
                <w:color w:val="000000"/>
                <w:sz w:val="23"/>
                <w:szCs w:val="23"/>
                <w:lang w:val="en-US" w:eastAsia="ru-RU"/>
              </w:rPr>
              <w:t>34956-Е</w:t>
            </w:r>
          </w:p>
        </w:tc>
      </w:tr>
      <w:tr w:rsidR="00CC0814" w:rsidTr="00173F3A">
        <w:trPr>
          <w:trHeight w:val="20"/>
        </w:trPr>
        <w:tc>
          <w:tcPr>
            <w:tcW w:w="4877" w:type="dxa"/>
            <w:tcBorders>
              <w:top w:val="single" w:sz="4" w:space="0" w:color="auto"/>
              <w:left w:val="single" w:sz="4" w:space="0" w:color="auto"/>
              <w:bottom w:val="nil"/>
              <w:right w:val="nil"/>
            </w:tcBorders>
            <w:shd w:val="clear" w:color="auto" w:fill="FFFFFF"/>
          </w:tcPr>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color w:val="000000"/>
                <w:sz w:val="23"/>
                <w:szCs w:val="23"/>
                <w:lang w:val="en-US" w:eastAsia="ru-RU"/>
              </w:rPr>
              <w:t>1.7. The addresses of the Internet pages used by the Issuer for information disclosures:</w:t>
            </w:r>
          </w:p>
        </w:tc>
        <w:tc>
          <w:tcPr>
            <w:tcW w:w="4195" w:type="dxa"/>
            <w:tcBorders>
              <w:top w:val="single" w:sz="4" w:space="0" w:color="auto"/>
              <w:left w:val="single" w:sz="4" w:space="0" w:color="auto"/>
              <w:bottom w:val="nil"/>
              <w:right w:val="single" w:sz="4" w:space="0" w:color="auto"/>
            </w:tcBorders>
            <w:shd w:val="clear" w:color="auto" w:fill="FFFFFF"/>
            <w:vAlign w:val="bottom"/>
          </w:tcPr>
          <w:p w:rsidR="00173F3A" w:rsidRPr="00173F3A" w:rsidRDefault="00CE5E47" w:rsidP="00173F3A">
            <w:pPr>
              <w:spacing w:after="0" w:line="240" w:lineRule="auto"/>
              <w:jc w:val="both"/>
              <w:rPr>
                <w:rFonts w:ascii="Times New Roman" w:eastAsia="Times New Roman" w:hAnsi="Times New Roman" w:cs="Times New Roman"/>
                <w:sz w:val="24"/>
                <w:szCs w:val="24"/>
                <w:lang w:eastAsia="ru-RU"/>
              </w:rPr>
            </w:pPr>
            <w:hyperlink r:id="rId5" w:history="1">
              <w:r w:rsidRPr="00173F3A">
                <w:rPr>
                  <w:rFonts w:ascii="Times New Roman" w:eastAsia="Times New Roman" w:hAnsi="Times New Roman" w:cs="Times New Roman"/>
                  <w:b/>
                  <w:bCs/>
                  <w:color w:val="000000"/>
                  <w:sz w:val="23"/>
                  <w:szCs w:val="23"/>
                  <w:u w:val="single"/>
                  <w:lang w:val="en-US"/>
                </w:rPr>
                <w:t>http</w:t>
              </w:r>
              <w:r w:rsidRPr="00CE5E47">
                <w:rPr>
                  <w:rFonts w:ascii="Times New Roman" w:eastAsia="Times New Roman" w:hAnsi="Times New Roman" w:cs="Times New Roman"/>
                  <w:b/>
                  <w:bCs/>
                  <w:color w:val="000000"/>
                  <w:sz w:val="23"/>
                  <w:szCs w:val="23"/>
                  <w:u w:val="single"/>
                </w:rPr>
                <w:t>://</w:t>
              </w:r>
              <w:r w:rsidRPr="00173F3A">
                <w:rPr>
                  <w:rFonts w:ascii="Times New Roman" w:eastAsia="Times New Roman" w:hAnsi="Times New Roman" w:cs="Times New Roman"/>
                  <w:b/>
                  <w:bCs/>
                  <w:color w:val="000000"/>
                  <w:sz w:val="23"/>
                  <w:szCs w:val="23"/>
                  <w:u w:val="single"/>
                  <w:lang w:val="en-US"/>
                </w:rPr>
                <w:t>www</w:t>
              </w:r>
              <w:r w:rsidRPr="00CE5E47">
                <w:rPr>
                  <w:rFonts w:ascii="Times New Roman" w:eastAsia="Times New Roman" w:hAnsi="Times New Roman" w:cs="Times New Roman"/>
                  <w:b/>
                  <w:bCs/>
                  <w:color w:val="000000"/>
                  <w:sz w:val="23"/>
                  <w:szCs w:val="23"/>
                  <w:u w:val="single"/>
                </w:rPr>
                <w:t>.</w:t>
              </w:r>
              <w:proofErr w:type="spellStart"/>
              <w:r w:rsidRPr="00173F3A">
                <w:rPr>
                  <w:rFonts w:ascii="Times New Roman" w:eastAsia="Times New Roman" w:hAnsi="Times New Roman" w:cs="Times New Roman"/>
                  <w:b/>
                  <w:bCs/>
                  <w:color w:val="000000"/>
                  <w:sz w:val="23"/>
                  <w:szCs w:val="23"/>
                  <w:u w:val="single"/>
                  <w:lang w:val="en-US"/>
                </w:rPr>
                <w:t>mrsk</w:t>
              </w:r>
              <w:proofErr w:type="spellEnd"/>
              <w:r w:rsidRPr="00CE5E47">
                <w:rPr>
                  <w:rFonts w:ascii="Times New Roman" w:eastAsia="Times New Roman" w:hAnsi="Times New Roman" w:cs="Times New Roman"/>
                  <w:b/>
                  <w:bCs/>
                  <w:color w:val="000000"/>
                  <w:sz w:val="23"/>
                  <w:szCs w:val="23"/>
                  <w:u w:val="single"/>
                </w:rPr>
                <w:t>-</w:t>
              </w:r>
              <w:proofErr w:type="spellStart"/>
              <w:r w:rsidRPr="00173F3A">
                <w:rPr>
                  <w:rFonts w:ascii="Times New Roman" w:eastAsia="Times New Roman" w:hAnsi="Times New Roman" w:cs="Times New Roman"/>
                  <w:b/>
                  <w:bCs/>
                  <w:color w:val="000000"/>
                  <w:sz w:val="23"/>
                  <w:szCs w:val="23"/>
                  <w:u w:val="single"/>
                  <w:lang w:val="en-US"/>
                </w:rPr>
                <w:t>yuga</w:t>
              </w:r>
              <w:proofErr w:type="spellEnd"/>
              <w:r w:rsidRPr="00CE5E47">
                <w:rPr>
                  <w:rFonts w:ascii="Times New Roman" w:eastAsia="Times New Roman" w:hAnsi="Times New Roman" w:cs="Times New Roman"/>
                  <w:b/>
                  <w:bCs/>
                  <w:color w:val="000000"/>
                  <w:sz w:val="23"/>
                  <w:szCs w:val="23"/>
                  <w:u w:val="single"/>
                </w:rPr>
                <w:t>.</w:t>
              </w:r>
              <w:proofErr w:type="spellStart"/>
              <w:r w:rsidRPr="00173F3A">
                <w:rPr>
                  <w:rFonts w:ascii="Times New Roman" w:eastAsia="Times New Roman" w:hAnsi="Times New Roman" w:cs="Times New Roman"/>
                  <w:b/>
                  <w:bCs/>
                  <w:color w:val="000000"/>
                  <w:sz w:val="23"/>
                  <w:szCs w:val="23"/>
                  <w:u w:val="single"/>
                  <w:lang w:val="en-US"/>
                </w:rPr>
                <w:t>ru</w:t>
              </w:r>
              <w:proofErr w:type="spellEnd"/>
            </w:hyperlink>
          </w:p>
          <w:p w:rsidR="00173F3A" w:rsidRPr="00173F3A" w:rsidRDefault="00CE5E47" w:rsidP="00173F3A">
            <w:pPr>
              <w:spacing w:after="0" w:line="240" w:lineRule="auto"/>
              <w:jc w:val="both"/>
              <w:rPr>
                <w:rFonts w:ascii="Times New Roman" w:eastAsia="Times New Roman" w:hAnsi="Times New Roman" w:cs="Times New Roman"/>
                <w:sz w:val="24"/>
                <w:szCs w:val="24"/>
                <w:lang w:eastAsia="ru-RU"/>
              </w:rPr>
            </w:pPr>
            <w:hyperlink r:id="rId6" w:history="1">
              <w:r w:rsidRPr="00173F3A">
                <w:rPr>
                  <w:rFonts w:ascii="Times New Roman" w:eastAsia="Times New Roman" w:hAnsi="Times New Roman" w:cs="Times New Roman"/>
                  <w:b/>
                  <w:bCs/>
                  <w:color w:val="000000"/>
                  <w:sz w:val="23"/>
                  <w:szCs w:val="23"/>
                  <w:u w:val="single"/>
                  <w:lang w:val="en-US"/>
                </w:rPr>
                <w:t>http</w:t>
              </w:r>
              <w:r w:rsidRPr="00CE5E47">
                <w:rPr>
                  <w:rFonts w:ascii="Times New Roman" w:eastAsia="Times New Roman" w:hAnsi="Times New Roman" w:cs="Times New Roman"/>
                  <w:b/>
                  <w:bCs/>
                  <w:color w:val="000000"/>
                  <w:sz w:val="23"/>
                  <w:szCs w:val="23"/>
                  <w:u w:val="single"/>
                </w:rPr>
                <w:t>://</w:t>
              </w:r>
              <w:r w:rsidRPr="00173F3A">
                <w:rPr>
                  <w:rFonts w:ascii="Times New Roman" w:eastAsia="Times New Roman" w:hAnsi="Times New Roman" w:cs="Times New Roman"/>
                  <w:b/>
                  <w:bCs/>
                  <w:color w:val="000000"/>
                  <w:sz w:val="23"/>
                  <w:szCs w:val="23"/>
                  <w:u w:val="single"/>
                  <w:lang w:val="en-US"/>
                </w:rPr>
                <w:t>www</w:t>
              </w:r>
              <w:r w:rsidRPr="00CE5E47">
                <w:rPr>
                  <w:rFonts w:ascii="Times New Roman" w:eastAsia="Times New Roman" w:hAnsi="Times New Roman" w:cs="Times New Roman"/>
                  <w:b/>
                  <w:bCs/>
                  <w:color w:val="000000"/>
                  <w:sz w:val="23"/>
                  <w:szCs w:val="23"/>
                  <w:u w:val="single"/>
                </w:rPr>
                <w:t>.</w:t>
              </w:r>
              <w:r w:rsidRPr="00173F3A">
                <w:rPr>
                  <w:rFonts w:ascii="Times New Roman" w:eastAsia="Times New Roman" w:hAnsi="Times New Roman" w:cs="Times New Roman"/>
                  <w:b/>
                  <w:bCs/>
                  <w:color w:val="000000"/>
                  <w:sz w:val="23"/>
                  <w:szCs w:val="23"/>
                  <w:u w:val="single"/>
                  <w:lang w:val="en-US"/>
                </w:rPr>
                <w:t>e</w:t>
              </w:r>
              <w:r w:rsidRPr="00CE5E47">
                <w:rPr>
                  <w:rFonts w:ascii="Times New Roman" w:eastAsia="Times New Roman" w:hAnsi="Times New Roman" w:cs="Times New Roman"/>
                  <w:b/>
                  <w:bCs/>
                  <w:color w:val="000000"/>
                  <w:sz w:val="23"/>
                  <w:szCs w:val="23"/>
                  <w:u w:val="single"/>
                </w:rPr>
                <w:t>-</w:t>
              </w:r>
            </w:hyperlink>
          </w:p>
          <w:p w:rsidR="00173F3A" w:rsidRPr="00173F3A" w:rsidRDefault="00CE5E47" w:rsidP="00173F3A">
            <w:pPr>
              <w:spacing w:after="0" w:line="240" w:lineRule="auto"/>
              <w:jc w:val="both"/>
              <w:rPr>
                <w:rFonts w:ascii="Times New Roman" w:eastAsia="Times New Roman" w:hAnsi="Times New Roman" w:cs="Times New Roman"/>
                <w:sz w:val="24"/>
                <w:szCs w:val="24"/>
                <w:lang w:val="en-US" w:eastAsia="ru-RU"/>
              </w:rPr>
            </w:pPr>
            <w:hyperlink r:id="rId7" w:history="1">
              <w:r w:rsidRPr="00173F3A">
                <w:rPr>
                  <w:rFonts w:ascii="Times New Roman" w:eastAsia="Times New Roman" w:hAnsi="Times New Roman" w:cs="Times New Roman"/>
                  <w:b/>
                  <w:bCs/>
                  <w:color w:val="000000"/>
                  <w:sz w:val="23"/>
                  <w:szCs w:val="23"/>
                  <w:u w:val="single"/>
                  <w:lang w:val="en-US"/>
                </w:rPr>
                <w:t>disclosure.ru/portal/</w:t>
              </w:r>
              <w:proofErr w:type="spellStart"/>
              <w:r w:rsidRPr="00173F3A">
                <w:rPr>
                  <w:rFonts w:ascii="Times New Roman" w:eastAsia="Times New Roman" w:hAnsi="Times New Roman" w:cs="Times New Roman"/>
                  <w:b/>
                  <w:bCs/>
                  <w:color w:val="000000"/>
                  <w:sz w:val="23"/>
                  <w:szCs w:val="23"/>
                  <w:u w:val="single"/>
                  <w:lang w:val="en-US"/>
                </w:rPr>
                <w:t>company.aspx?id</w:t>
              </w:r>
              <w:proofErr w:type="spellEnd"/>
              <w:r w:rsidRPr="00173F3A">
                <w:rPr>
                  <w:rFonts w:ascii="Times New Roman" w:eastAsia="Times New Roman" w:hAnsi="Times New Roman" w:cs="Times New Roman"/>
                  <w:b/>
                  <w:bCs/>
                  <w:color w:val="000000"/>
                  <w:sz w:val="23"/>
                  <w:szCs w:val="23"/>
                  <w:u w:val="single"/>
                  <w:lang w:val="en-US"/>
                </w:rPr>
                <w:t>=</w:t>
              </w:r>
            </w:hyperlink>
          </w:p>
          <w:p w:rsidR="00173F3A" w:rsidRPr="00173F3A" w:rsidRDefault="00CE5E47" w:rsidP="00173F3A">
            <w:pPr>
              <w:spacing w:after="0" w:line="240" w:lineRule="auto"/>
              <w:jc w:val="both"/>
              <w:rPr>
                <w:rFonts w:ascii="Times New Roman" w:eastAsia="Times New Roman" w:hAnsi="Times New Roman" w:cs="Times New Roman"/>
                <w:sz w:val="24"/>
                <w:szCs w:val="24"/>
                <w:lang w:eastAsia="ru-RU"/>
              </w:rPr>
            </w:pPr>
            <w:hyperlink r:id="rId8" w:history="1">
              <w:r w:rsidRPr="00173F3A">
                <w:rPr>
                  <w:rFonts w:ascii="Times New Roman" w:eastAsia="Times New Roman" w:hAnsi="Times New Roman" w:cs="Times New Roman"/>
                  <w:b/>
                  <w:bCs/>
                  <w:color w:val="000000"/>
                  <w:sz w:val="23"/>
                  <w:szCs w:val="23"/>
                  <w:u w:val="single"/>
                  <w:lang w:val="en-US" w:eastAsia="ru-RU"/>
                </w:rPr>
                <w:t>11999</w:t>
              </w:r>
            </w:hyperlink>
          </w:p>
        </w:tc>
      </w:tr>
      <w:tr w:rsidR="00CC0814" w:rsidTr="00173F3A">
        <w:trPr>
          <w:trHeight w:val="20"/>
        </w:trPr>
        <w:tc>
          <w:tcPr>
            <w:tcW w:w="9072" w:type="dxa"/>
            <w:gridSpan w:val="2"/>
            <w:tcBorders>
              <w:top w:val="single" w:sz="4" w:space="0" w:color="auto"/>
              <w:left w:val="single" w:sz="4" w:space="0" w:color="auto"/>
              <w:bottom w:val="nil"/>
              <w:right w:val="single" w:sz="4" w:space="0" w:color="auto"/>
            </w:tcBorders>
            <w:shd w:val="clear" w:color="auto" w:fill="FFFFFF"/>
            <w:vAlign w:val="bottom"/>
          </w:tcPr>
          <w:p w:rsidR="00173F3A" w:rsidRPr="00173F3A" w:rsidRDefault="00CE5E47" w:rsidP="00173F3A">
            <w:pPr>
              <w:spacing w:after="0" w:line="230" w:lineRule="exact"/>
              <w:jc w:val="center"/>
              <w:rPr>
                <w:rFonts w:ascii="Times New Roman" w:eastAsia="Times New Roman" w:hAnsi="Times New Roman" w:cs="Times New Roman"/>
                <w:sz w:val="24"/>
                <w:szCs w:val="24"/>
                <w:lang w:eastAsia="ru-RU"/>
              </w:rPr>
            </w:pPr>
            <w:r w:rsidRPr="00173F3A">
              <w:rPr>
                <w:rFonts w:ascii="Times New Roman" w:eastAsia="Times New Roman" w:hAnsi="Times New Roman" w:cs="Times New Roman"/>
                <w:color w:val="000000"/>
                <w:sz w:val="23"/>
                <w:szCs w:val="23"/>
                <w:lang w:val="en-US" w:eastAsia="ru-RU"/>
              </w:rPr>
              <w:t>2. Notice content</w:t>
            </w:r>
          </w:p>
        </w:tc>
      </w:tr>
      <w:tr w:rsidR="00CC0814" w:rsidRPr="00CE5E47" w:rsidTr="00173F3A">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2.1. Type, category, series and other identification features of securities:</w:t>
            </w:r>
          </w:p>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b/>
                <w:bCs/>
                <w:i/>
                <w:iCs/>
                <w:color w:val="000000"/>
                <w:sz w:val="23"/>
                <w:szCs w:val="23"/>
                <w:lang w:val="en-US" w:eastAsia="ru-RU"/>
              </w:rPr>
              <w:t>shares registered ordinary uncertificated,</w:t>
            </w:r>
          </w:p>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b/>
                <w:bCs/>
                <w:i/>
                <w:iCs/>
                <w:color w:val="000000"/>
                <w:sz w:val="23"/>
                <w:szCs w:val="23"/>
                <w:lang w:val="en-US" w:eastAsia="ru-RU"/>
              </w:rPr>
              <w:t xml:space="preserve">state registration number of </w:t>
            </w:r>
            <w:r w:rsidRPr="00173F3A">
              <w:rPr>
                <w:rFonts w:ascii="Times New Roman" w:eastAsia="Times New Roman" w:hAnsi="Times New Roman" w:cs="Times New Roman"/>
                <w:b/>
                <w:bCs/>
                <w:i/>
                <w:iCs/>
                <w:color w:val="000000"/>
                <w:sz w:val="23"/>
                <w:szCs w:val="23"/>
                <w:lang w:val="en-US" w:eastAsia="ru-RU"/>
              </w:rPr>
              <w:t>additional issue of securities: 1-01-34956-Е,</w:t>
            </w:r>
          </w:p>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b/>
                <w:bCs/>
                <w:i/>
                <w:iCs/>
                <w:color w:val="000000"/>
                <w:sz w:val="23"/>
                <w:szCs w:val="23"/>
                <w:lang w:val="en-US" w:eastAsia="ru-RU"/>
              </w:rPr>
              <w:t>date of state registration of the additional securities issue: June 1 2017,</w:t>
            </w:r>
          </w:p>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b/>
                <w:bCs/>
                <w:i/>
                <w:iCs/>
                <w:color w:val="000000"/>
                <w:sz w:val="23"/>
                <w:szCs w:val="23"/>
                <w:lang w:val="en-US" w:eastAsia="ru-RU"/>
              </w:rPr>
              <w:t>International Securities Identification Number (ISIN) is RU000A0JPPG8.</w:t>
            </w:r>
          </w:p>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 xml:space="preserve">2.2. Maturity (for bonds and options of the issuer): </w:t>
            </w:r>
            <w:r w:rsidRPr="00173F3A">
              <w:rPr>
                <w:rFonts w:ascii="Times New Roman" w:eastAsia="Times New Roman" w:hAnsi="Times New Roman" w:cs="Times New Roman"/>
                <w:b/>
                <w:bCs/>
                <w:i/>
                <w:iCs/>
                <w:color w:val="000000"/>
                <w:sz w:val="23"/>
                <w:szCs w:val="23"/>
                <w:lang w:val="en-US" w:eastAsia="ru-RU"/>
              </w:rPr>
              <w:t xml:space="preserve">not </w:t>
            </w:r>
            <w:r w:rsidRPr="00173F3A">
              <w:rPr>
                <w:rFonts w:ascii="Times New Roman" w:eastAsia="Times New Roman" w:hAnsi="Times New Roman" w:cs="Times New Roman"/>
                <w:b/>
                <w:bCs/>
                <w:i/>
                <w:iCs/>
                <w:color w:val="000000"/>
                <w:sz w:val="23"/>
                <w:szCs w:val="23"/>
                <w:lang w:val="en-US" w:eastAsia="ru-RU"/>
              </w:rPr>
              <w:t>applicable.</w:t>
            </w:r>
          </w:p>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 xml:space="preserve">2.3. State registration number of additional issue of securities and date of state registration: </w:t>
            </w:r>
            <w:r w:rsidRPr="00173F3A">
              <w:rPr>
                <w:rFonts w:ascii="Times New Roman" w:eastAsia="Times New Roman" w:hAnsi="Times New Roman" w:cs="Times New Roman"/>
                <w:b/>
                <w:bCs/>
                <w:i/>
                <w:iCs/>
                <w:color w:val="000000"/>
                <w:sz w:val="23"/>
                <w:szCs w:val="23"/>
                <w:lang w:val="en-US" w:eastAsia="ru-RU"/>
              </w:rPr>
              <w:t>1-01-34956-E, June 1 2017</w:t>
            </w:r>
          </w:p>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2.4. Name of the registering authority which has carried out the state registration of the additional issue of securities</w:t>
            </w:r>
            <w:r w:rsidRPr="00173F3A">
              <w:rPr>
                <w:rFonts w:ascii="Times New Roman" w:eastAsia="Times New Roman" w:hAnsi="Times New Roman" w:cs="Times New Roman"/>
                <w:i/>
                <w:iCs/>
                <w:color w:val="000000"/>
                <w:sz w:val="23"/>
                <w:szCs w:val="23"/>
                <w:lang w:val="en-US" w:eastAsia="ru-RU"/>
              </w:rPr>
              <w:t xml:space="preserve">: </w:t>
            </w:r>
            <w:r w:rsidRPr="00173F3A">
              <w:rPr>
                <w:rFonts w:ascii="Times New Roman" w:eastAsia="Times New Roman" w:hAnsi="Times New Roman" w:cs="Times New Roman"/>
                <w:b/>
                <w:bCs/>
                <w:i/>
                <w:iCs/>
                <w:color w:val="000000"/>
                <w:sz w:val="23"/>
                <w:szCs w:val="23"/>
                <w:lang w:val="en-US" w:eastAsia="ru-RU"/>
              </w:rPr>
              <w:t>Bank of Russia</w:t>
            </w:r>
          </w:p>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 xml:space="preserve">2.5. The number of placed securities and the nominal value (if the nominal value is stipulated by the legislation of the Russian Federation) of each security: </w:t>
            </w:r>
            <w:r w:rsidRPr="00173F3A">
              <w:rPr>
                <w:rFonts w:ascii="Times New Roman" w:eastAsia="Times New Roman" w:hAnsi="Times New Roman" w:cs="Times New Roman"/>
                <w:b/>
                <w:bCs/>
                <w:i/>
                <w:iCs/>
                <w:color w:val="000000"/>
                <w:sz w:val="23"/>
                <w:szCs w:val="23"/>
                <w:lang w:val="en-US" w:eastAsia="ru-RU"/>
              </w:rPr>
              <w:t>7,860,917,760 pcs, 10 (ten) kopecks each.</w:t>
            </w:r>
          </w:p>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2.6. Share of actually placed securiti</w:t>
            </w:r>
            <w:r w:rsidRPr="00173F3A">
              <w:rPr>
                <w:rFonts w:ascii="Times New Roman" w:eastAsia="Times New Roman" w:hAnsi="Times New Roman" w:cs="Times New Roman"/>
                <w:i/>
                <w:iCs/>
                <w:color w:val="000000"/>
                <w:sz w:val="23"/>
                <w:szCs w:val="23"/>
                <w:lang w:val="en-US" w:eastAsia="ru-RU"/>
              </w:rPr>
              <w:t xml:space="preserve">es in the total number of securities of the issue (additional issue) to be placed: </w:t>
            </w:r>
            <w:r w:rsidRPr="00173F3A">
              <w:rPr>
                <w:rFonts w:ascii="Times New Roman" w:eastAsia="Times New Roman" w:hAnsi="Times New Roman" w:cs="Times New Roman"/>
                <w:b/>
                <w:bCs/>
                <w:i/>
                <w:iCs/>
                <w:color w:val="000000"/>
                <w:sz w:val="23"/>
                <w:szCs w:val="23"/>
                <w:lang w:val="en-US" w:eastAsia="ru-RU"/>
              </w:rPr>
              <w:t>60,398 %</w:t>
            </w:r>
          </w:p>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 xml:space="preserve">2.7. Securities placement method: </w:t>
            </w:r>
            <w:r w:rsidRPr="00173F3A">
              <w:rPr>
                <w:rFonts w:ascii="Times New Roman" w:eastAsia="Times New Roman" w:hAnsi="Times New Roman" w:cs="Times New Roman"/>
                <w:b/>
                <w:bCs/>
                <w:i/>
                <w:iCs/>
                <w:color w:val="000000"/>
                <w:sz w:val="23"/>
                <w:szCs w:val="23"/>
                <w:lang w:val="en-US" w:eastAsia="ru-RU"/>
              </w:rPr>
              <w:t>public offering.</w:t>
            </w:r>
          </w:p>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2.8. Date of actual beginning of securities placement (date of the first transaction aimed at alienation of secur</w:t>
            </w:r>
            <w:r w:rsidRPr="00173F3A">
              <w:rPr>
                <w:rFonts w:ascii="Times New Roman" w:eastAsia="Times New Roman" w:hAnsi="Times New Roman" w:cs="Times New Roman"/>
                <w:i/>
                <w:iCs/>
                <w:color w:val="000000"/>
                <w:sz w:val="23"/>
                <w:szCs w:val="23"/>
                <w:lang w:val="en-US" w:eastAsia="ru-RU"/>
              </w:rPr>
              <w:t xml:space="preserve">ities to the first owner): </w:t>
            </w:r>
            <w:r w:rsidRPr="00173F3A">
              <w:rPr>
                <w:rFonts w:ascii="Times New Roman" w:eastAsia="Times New Roman" w:hAnsi="Times New Roman" w:cs="Times New Roman"/>
                <w:b/>
                <w:bCs/>
                <w:i/>
                <w:iCs/>
                <w:color w:val="000000"/>
                <w:sz w:val="23"/>
                <w:szCs w:val="23"/>
                <w:lang w:val="en-US" w:eastAsia="ru-RU"/>
              </w:rPr>
              <w:t>June 28, 2017</w:t>
            </w:r>
          </w:p>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2.9. The date of actual end of securities placement (the date of making the last incoming entry on the personal account (custody account) of the first owner in the system of registration of rights to securities of t</w:t>
            </w:r>
            <w:r w:rsidRPr="00173F3A">
              <w:rPr>
                <w:rFonts w:ascii="Times New Roman" w:eastAsia="Times New Roman" w:hAnsi="Times New Roman" w:cs="Times New Roman"/>
                <w:i/>
                <w:iCs/>
                <w:color w:val="000000"/>
                <w:sz w:val="23"/>
                <w:szCs w:val="23"/>
                <w:lang w:val="en-US" w:eastAsia="ru-RU"/>
              </w:rPr>
              <w:t>he issue (additional issue) or the date of issue of the last certificate of documentary security of the issue (additional issue) without mandatory centralized custody, and in case of placement not all securities of the issue (additional issue) - the date o</w:t>
            </w:r>
            <w:r w:rsidRPr="00173F3A">
              <w:rPr>
                <w:rFonts w:ascii="Times New Roman" w:eastAsia="Times New Roman" w:hAnsi="Times New Roman" w:cs="Times New Roman"/>
                <w:i/>
                <w:iCs/>
                <w:color w:val="000000"/>
                <w:sz w:val="23"/>
                <w:szCs w:val="23"/>
                <w:lang w:val="en-US" w:eastAsia="ru-RU"/>
              </w:rPr>
              <w:t xml:space="preserve">f expiration of the established term of securities placement): </w:t>
            </w:r>
            <w:r w:rsidRPr="00173F3A">
              <w:rPr>
                <w:rFonts w:ascii="Times New Roman" w:eastAsia="Times New Roman" w:hAnsi="Times New Roman" w:cs="Times New Roman"/>
                <w:b/>
                <w:bCs/>
                <w:i/>
                <w:iCs/>
                <w:color w:val="000000"/>
                <w:sz w:val="23"/>
                <w:szCs w:val="23"/>
                <w:lang w:val="en-US" w:eastAsia="ru-RU"/>
              </w:rPr>
              <w:t>closing date of the securities placement is the 15th (fifteenth) day from the closing date</w:t>
            </w:r>
          </w:p>
        </w:tc>
      </w:tr>
    </w:tbl>
    <w:p w:rsidR="00173F3A" w:rsidRPr="00CE5E47" w:rsidRDefault="00CE5E47">
      <w:pPr>
        <w:rPr>
          <w:lang w:val="en-US"/>
        </w:rPr>
      </w:pPr>
    </w:p>
    <w:p w:rsidR="00173F3A" w:rsidRPr="00CE5E47" w:rsidRDefault="00CE5E47">
      <w:pPr>
        <w:rPr>
          <w:lang w:val="en-US"/>
        </w:rPr>
      </w:pPr>
      <w:r w:rsidRPr="00CE5E47">
        <w:rPr>
          <w:lang w:val="en-US"/>
        </w:rPr>
        <w:br w:type="page"/>
      </w:r>
    </w:p>
    <w:tbl>
      <w:tblPr>
        <w:tblW w:w="0" w:type="auto"/>
        <w:tblInd w:w="-5" w:type="dxa"/>
        <w:tblLayout w:type="fixed"/>
        <w:tblCellMar>
          <w:left w:w="0" w:type="dxa"/>
          <w:right w:w="0" w:type="dxa"/>
        </w:tblCellMar>
        <w:tblLook w:val="0000" w:firstRow="0" w:lastRow="0" w:firstColumn="0" w:lastColumn="0" w:noHBand="0" w:noVBand="0"/>
      </w:tblPr>
      <w:tblGrid>
        <w:gridCol w:w="5918"/>
        <w:gridCol w:w="1622"/>
        <w:gridCol w:w="1517"/>
      </w:tblGrid>
      <w:tr w:rsidR="00CC0814" w:rsidRPr="00CE5E47" w:rsidTr="00173F3A">
        <w:trPr>
          <w:trHeight w:val="7078"/>
        </w:trPr>
        <w:tc>
          <w:tcPr>
            <w:tcW w:w="9057" w:type="dxa"/>
            <w:gridSpan w:val="3"/>
            <w:tcBorders>
              <w:top w:val="single" w:sz="4" w:space="0" w:color="auto"/>
              <w:left w:val="single" w:sz="4" w:space="0" w:color="auto"/>
              <w:bottom w:val="nil"/>
              <w:right w:val="single" w:sz="4" w:space="0" w:color="auto"/>
            </w:tcBorders>
            <w:shd w:val="clear" w:color="auto" w:fill="FFFFFF"/>
          </w:tcPr>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b/>
                <w:bCs/>
                <w:i/>
                <w:iCs/>
                <w:color w:val="000000"/>
                <w:sz w:val="23"/>
                <w:szCs w:val="23"/>
                <w:lang w:val="en-US" w:eastAsia="ru-RU"/>
              </w:rPr>
              <w:lastRenderedPageBreak/>
              <w:t>for submitting offers to purchase additional shares by public offering. According to Article 193 o</w:t>
            </w:r>
            <w:r w:rsidRPr="00173F3A">
              <w:rPr>
                <w:rFonts w:ascii="Times New Roman" w:eastAsia="Times New Roman" w:hAnsi="Times New Roman" w:cs="Times New Roman"/>
                <w:b/>
                <w:bCs/>
                <w:i/>
                <w:iCs/>
                <w:color w:val="000000"/>
                <w:sz w:val="23"/>
                <w:szCs w:val="23"/>
                <w:lang w:val="en-US" w:eastAsia="ru-RU"/>
              </w:rPr>
              <w:t>f the Civil Code of the Russian Federation - if the last day of the term falls on a non-working day, the day of expiration of the term is considered the nearest working day following it. The end date of placement is July 16, 2018.</w:t>
            </w:r>
          </w:p>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 xml:space="preserve">2.10. Date of submission </w:t>
            </w:r>
            <w:r w:rsidRPr="00173F3A">
              <w:rPr>
                <w:rFonts w:ascii="Times New Roman" w:eastAsia="Times New Roman" w:hAnsi="Times New Roman" w:cs="Times New Roman"/>
                <w:i/>
                <w:iCs/>
                <w:color w:val="000000"/>
                <w:sz w:val="23"/>
                <w:szCs w:val="23"/>
                <w:lang w:val="en-US" w:eastAsia="ru-RU"/>
              </w:rPr>
              <w:t xml:space="preserve">(sending) to the registration body of the notification on the results of the issue (additional issue) of securities: </w:t>
            </w:r>
            <w:r w:rsidRPr="00173F3A">
              <w:rPr>
                <w:rFonts w:ascii="Times New Roman" w:eastAsia="Times New Roman" w:hAnsi="Times New Roman" w:cs="Times New Roman"/>
                <w:b/>
                <w:bCs/>
                <w:i/>
                <w:iCs/>
                <w:color w:val="000000"/>
                <w:sz w:val="23"/>
                <w:szCs w:val="23"/>
                <w:lang w:val="en-US" w:eastAsia="ru-RU"/>
              </w:rPr>
              <w:t>August 8, 2018</w:t>
            </w:r>
          </w:p>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 xml:space="preserve">2.11. Name of the trade organizer that admitted the Issuer's placed securities to organized trades: </w:t>
            </w:r>
            <w:r w:rsidRPr="00173F3A">
              <w:rPr>
                <w:rFonts w:ascii="Times New Roman" w:eastAsia="Times New Roman" w:hAnsi="Times New Roman" w:cs="Times New Roman"/>
                <w:b/>
                <w:bCs/>
                <w:i/>
                <w:iCs/>
                <w:color w:val="000000"/>
                <w:sz w:val="23"/>
                <w:szCs w:val="23"/>
                <w:lang w:val="en-US" w:eastAsia="ru-RU"/>
              </w:rPr>
              <w:t>Moscow Exchange MICEX-RT</w:t>
            </w:r>
            <w:r w:rsidRPr="00173F3A">
              <w:rPr>
                <w:rFonts w:ascii="Times New Roman" w:eastAsia="Times New Roman" w:hAnsi="Times New Roman" w:cs="Times New Roman"/>
                <w:b/>
                <w:bCs/>
                <w:i/>
                <w:iCs/>
                <w:color w:val="000000"/>
                <w:sz w:val="23"/>
                <w:szCs w:val="23"/>
                <w:lang w:val="en-US" w:eastAsia="ru-RU"/>
              </w:rPr>
              <w:t>S Public Joint Stock Company</w:t>
            </w:r>
          </w:p>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 xml:space="preserve">2.12. Fact of registration of securities prospectus simultaneously with state registration of issue (additional issue) of these securities:  </w:t>
            </w:r>
            <w:r w:rsidRPr="00173F3A">
              <w:rPr>
                <w:rFonts w:ascii="Times New Roman" w:eastAsia="Times New Roman" w:hAnsi="Times New Roman" w:cs="Times New Roman"/>
                <w:b/>
                <w:bCs/>
                <w:i/>
                <w:iCs/>
                <w:color w:val="000000"/>
                <w:sz w:val="23"/>
                <w:szCs w:val="23"/>
                <w:lang w:val="en-US" w:eastAsia="ru-RU"/>
              </w:rPr>
              <w:t>securities prospectus is registered simultaneously with state registration of addition</w:t>
            </w:r>
            <w:r w:rsidRPr="00173F3A">
              <w:rPr>
                <w:rFonts w:ascii="Times New Roman" w:eastAsia="Times New Roman" w:hAnsi="Times New Roman" w:cs="Times New Roman"/>
                <w:b/>
                <w:bCs/>
                <w:i/>
                <w:iCs/>
                <w:color w:val="000000"/>
                <w:sz w:val="23"/>
                <w:szCs w:val="23"/>
                <w:lang w:val="en-US" w:eastAsia="ru-RU"/>
              </w:rPr>
              <w:t>al issue of these securities</w:t>
            </w:r>
          </w:p>
          <w:p w:rsidR="00173F3A" w:rsidRPr="00CE5E47" w:rsidRDefault="00CE5E47" w:rsidP="00173F3A">
            <w:pPr>
              <w:spacing w:after="0" w:line="240" w:lineRule="auto"/>
              <w:jc w:val="both"/>
              <w:rPr>
                <w:rFonts w:ascii="Times New Roman" w:eastAsia="Times New Roman" w:hAnsi="Times New Roman" w:cs="Times New Roman"/>
                <w:i/>
                <w:iCs/>
                <w:color w:val="000000"/>
                <w:sz w:val="23"/>
                <w:szCs w:val="23"/>
                <w:lang w:val="en-US" w:eastAsia="ru-RU"/>
              </w:rPr>
            </w:pPr>
            <w:r w:rsidRPr="00173F3A">
              <w:rPr>
                <w:rFonts w:ascii="Times New Roman" w:eastAsia="Times New Roman" w:hAnsi="Times New Roman" w:cs="Times New Roman"/>
                <w:i/>
                <w:iCs/>
                <w:color w:val="000000"/>
                <w:sz w:val="23"/>
                <w:szCs w:val="23"/>
                <w:lang w:val="en-US" w:eastAsia="ru-RU"/>
              </w:rPr>
              <w:t>2.13. Procedure for providing access to the information contained in the notice of the securities issue (additional issue) results:</w:t>
            </w:r>
          </w:p>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b/>
                <w:bCs/>
                <w:i/>
                <w:iCs/>
                <w:color w:val="000000"/>
                <w:sz w:val="23"/>
                <w:szCs w:val="23"/>
                <w:lang w:val="en-US" w:eastAsia="ru-RU"/>
              </w:rPr>
              <w:t>The issuer publishes the text of a notification on the additional securities issue results subm</w:t>
            </w:r>
            <w:r w:rsidRPr="00173F3A">
              <w:rPr>
                <w:rFonts w:ascii="Times New Roman" w:eastAsia="Times New Roman" w:hAnsi="Times New Roman" w:cs="Times New Roman"/>
                <w:b/>
                <w:bCs/>
                <w:i/>
                <w:iCs/>
                <w:color w:val="000000"/>
                <w:sz w:val="23"/>
                <w:szCs w:val="23"/>
                <w:lang w:val="en-US" w:eastAsia="ru-RU"/>
              </w:rPr>
              <w:t xml:space="preserve">itted to the registration authority, on the issuer's websites </w:t>
            </w:r>
            <w:hyperlink r:id="rId9" w:history="1">
              <w:r w:rsidRPr="00173F3A">
                <w:rPr>
                  <w:rFonts w:ascii="Times New Roman" w:eastAsia="Times New Roman" w:hAnsi="Times New Roman" w:cs="Times New Roman"/>
                  <w:b/>
                  <w:bCs/>
                  <w:i/>
                  <w:iCs/>
                  <w:color w:val="000000"/>
                  <w:sz w:val="23"/>
                  <w:szCs w:val="23"/>
                  <w:u w:val="single"/>
                  <w:lang w:val="en-US"/>
                </w:rPr>
                <w:t>(http://www.e-</w:t>
              </w:r>
            </w:hyperlink>
            <w:hyperlink r:id="rId10" w:history="1">
              <w:r w:rsidRPr="00173F3A">
                <w:rPr>
                  <w:rFonts w:ascii="Times New Roman" w:eastAsia="Times New Roman" w:hAnsi="Times New Roman" w:cs="Times New Roman"/>
                  <w:b/>
                  <w:bCs/>
                  <w:i/>
                  <w:iCs/>
                  <w:color w:val="000000"/>
                  <w:sz w:val="23"/>
                  <w:szCs w:val="23"/>
                  <w:u w:val="single"/>
                  <w:lang w:val="en-US"/>
                </w:rPr>
                <w:t>disclosure.ru/portal/company.aspx?id=11999</w:t>
              </w:r>
            </w:hyperlink>
            <w:r w:rsidRPr="00173F3A">
              <w:rPr>
                <w:rFonts w:ascii="Times New Roman" w:eastAsia="Times New Roman" w:hAnsi="Times New Roman" w:cs="Times New Roman"/>
                <w:b/>
                <w:bCs/>
                <w:i/>
                <w:iCs/>
                <w:color w:val="000000"/>
                <w:sz w:val="23"/>
                <w:szCs w:val="23"/>
                <w:lang w:val="en-US" w:eastAsia="ru-RU"/>
              </w:rPr>
              <w:t xml:space="preserve"> </w:t>
            </w:r>
            <w:r w:rsidRPr="00173F3A">
              <w:rPr>
                <w:rFonts w:ascii="Times New Roman" w:eastAsia="Times New Roman" w:hAnsi="Times New Roman" w:cs="Times New Roman"/>
                <w:i/>
                <w:iCs/>
                <w:color w:val="000000"/>
                <w:sz w:val="23"/>
                <w:szCs w:val="23"/>
                <w:lang w:val="en-US" w:eastAsia="ru-RU"/>
              </w:rPr>
              <w:t>и</w:t>
            </w:r>
            <w:r w:rsidRPr="00173F3A">
              <w:rPr>
                <w:rFonts w:ascii="Times New Roman" w:eastAsia="Times New Roman" w:hAnsi="Times New Roman" w:cs="Times New Roman"/>
                <w:b/>
                <w:bCs/>
                <w:i/>
                <w:iCs/>
                <w:color w:val="000000"/>
                <w:sz w:val="23"/>
                <w:szCs w:val="23"/>
                <w:lang w:val="en-US" w:eastAsia="ru-RU"/>
              </w:rPr>
              <w:t xml:space="preserve"> </w:t>
            </w:r>
            <w:hyperlink r:id="rId11" w:history="1">
              <w:r w:rsidRPr="00173F3A">
                <w:rPr>
                  <w:rFonts w:ascii="Times New Roman" w:eastAsia="Times New Roman" w:hAnsi="Times New Roman" w:cs="Times New Roman"/>
                  <w:b/>
                  <w:bCs/>
                  <w:i/>
                  <w:iCs/>
                  <w:color w:val="000000"/>
                  <w:sz w:val="23"/>
                  <w:szCs w:val="23"/>
                  <w:u w:val="single"/>
                  <w:lang w:val="en-US"/>
                </w:rPr>
                <w:t>http://www.mrsk-yuga.ru/)</w:t>
              </w:r>
            </w:hyperlink>
            <w:r w:rsidRPr="00173F3A">
              <w:rPr>
                <w:rFonts w:ascii="Times New Roman" w:eastAsia="Times New Roman" w:hAnsi="Times New Roman" w:cs="Times New Roman"/>
                <w:b/>
                <w:bCs/>
                <w:i/>
                <w:iCs/>
                <w:color w:val="000000"/>
                <w:sz w:val="23"/>
                <w:szCs w:val="23"/>
                <w:lang w:val="en-US" w:eastAsia="ru-RU"/>
              </w:rPr>
              <w:t xml:space="preserve">  within a period not exceeding 2 (Two) days from the date of submission (sending) of the said notification to the registration authority.</w:t>
            </w:r>
          </w:p>
          <w:p w:rsidR="00173F3A" w:rsidRPr="00CE5E47" w:rsidRDefault="00CE5E47" w:rsidP="00173F3A">
            <w:pPr>
              <w:spacing w:after="0" w:line="240" w:lineRule="auto"/>
              <w:jc w:val="both"/>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b/>
                <w:bCs/>
                <w:i/>
                <w:iCs/>
                <w:color w:val="000000"/>
                <w:sz w:val="23"/>
                <w:szCs w:val="23"/>
                <w:lang w:val="en-US" w:eastAsia="ru-RU"/>
              </w:rPr>
              <w:t>The</w:t>
            </w:r>
            <w:r w:rsidRPr="00173F3A">
              <w:rPr>
                <w:rFonts w:ascii="Times New Roman" w:eastAsia="Times New Roman" w:hAnsi="Times New Roman" w:cs="Times New Roman"/>
                <w:b/>
                <w:bCs/>
                <w:i/>
                <w:iCs/>
                <w:color w:val="000000"/>
                <w:sz w:val="23"/>
                <w:szCs w:val="23"/>
                <w:lang w:val="en-US" w:eastAsia="ru-RU"/>
              </w:rPr>
              <w:t xml:space="preserve"> text of a notification on the additional securities issue results submitted to the registration authority shall be available on the issuer's websites for at least 12 (Twelve) months from the expiration date established by the Regulation for its publicatio</w:t>
            </w:r>
            <w:r w:rsidRPr="00173F3A">
              <w:rPr>
                <w:rFonts w:ascii="Times New Roman" w:eastAsia="Times New Roman" w:hAnsi="Times New Roman" w:cs="Times New Roman"/>
                <w:b/>
                <w:bCs/>
                <w:i/>
                <w:iCs/>
                <w:color w:val="000000"/>
                <w:sz w:val="23"/>
                <w:szCs w:val="23"/>
                <w:lang w:val="en-US" w:eastAsia="ru-RU"/>
              </w:rPr>
              <w:t>n on the Internet, and if it is published on the Internet after the expiration of such a period - from the date of its publication on the Internet.</w:t>
            </w:r>
          </w:p>
        </w:tc>
      </w:tr>
      <w:tr w:rsidR="00CC0814" w:rsidTr="00173F3A">
        <w:trPr>
          <w:trHeight w:val="62"/>
        </w:trPr>
        <w:tc>
          <w:tcPr>
            <w:tcW w:w="9057" w:type="dxa"/>
            <w:gridSpan w:val="3"/>
            <w:tcBorders>
              <w:top w:val="single" w:sz="4" w:space="0" w:color="auto"/>
              <w:left w:val="single" w:sz="4" w:space="0" w:color="auto"/>
              <w:bottom w:val="nil"/>
              <w:right w:val="single" w:sz="4" w:space="0" w:color="auto"/>
            </w:tcBorders>
            <w:shd w:val="clear" w:color="auto" w:fill="FFFFFF"/>
          </w:tcPr>
          <w:p w:rsidR="00173F3A" w:rsidRPr="00173F3A" w:rsidRDefault="00CE5E47" w:rsidP="00173F3A">
            <w:pPr>
              <w:spacing w:after="0" w:line="230" w:lineRule="exact"/>
              <w:jc w:val="center"/>
              <w:rPr>
                <w:rFonts w:ascii="Times New Roman" w:eastAsia="Times New Roman" w:hAnsi="Times New Roman" w:cs="Times New Roman"/>
                <w:sz w:val="24"/>
                <w:szCs w:val="24"/>
                <w:lang w:eastAsia="ru-RU"/>
              </w:rPr>
            </w:pPr>
            <w:r w:rsidRPr="00173F3A">
              <w:rPr>
                <w:rFonts w:ascii="Times New Roman" w:eastAsia="Times New Roman" w:hAnsi="Times New Roman" w:cs="Times New Roman"/>
                <w:color w:val="000000"/>
                <w:sz w:val="23"/>
                <w:szCs w:val="23"/>
                <w:lang w:val="en-US" w:eastAsia="ru-RU"/>
              </w:rPr>
              <w:t>3. Signature</w:t>
            </w:r>
          </w:p>
        </w:tc>
      </w:tr>
      <w:tr w:rsidR="00CC0814" w:rsidTr="00173F3A">
        <w:trPr>
          <w:trHeight w:val="523"/>
        </w:trPr>
        <w:tc>
          <w:tcPr>
            <w:tcW w:w="7540" w:type="dxa"/>
            <w:gridSpan w:val="2"/>
            <w:tcBorders>
              <w:top w:val="nil"/>
              <w:left w:val="single" w:sz="4" w:space="0" w:color="auto"/>
              <w:bottom w:val="nil"/>
              <w:right w:val="nil"/>
            </w:tcBorders>
            <w:shd w:val="clear" w:color="auto" w:fill="FFFFFF"/>
            <w:vAlign w:val="bottom"/>
          </w:tcPr>
          <w:p w:rsidR="00173F3A" w:rsidRPr="00173F3A" w:rsidRDefault="00CE5E47" w:rsidP="00173F3A">
            <w:pPr>
              <w:spacing w:after="0" w:line="230" w:lineRule="exact"/>
              <w:rPr>
                <w:rFonts w:ascii="Times New Roman" w:eastAsia="Times New Roman" w:hAnsi="Times New Roman" w:cs="Times New Roman"/>
                <w:sz w:val="24"/>
                <w:szCs w:val="24"/>
                <w:lang w:eastAsia="ru-RU"/>
              </w:rPr>
            </w:pPr>
            <w:r w:rsidRPr="00173F3A">
              <w:rPr>
                <w:rFonts w:ascii="Times New Roman" w:eastAsia="Times New Roman" w:hAnsi="Times New Roman" w:cs="Times New Roman"/>
                <w:color w:val="000000"/>
                <w:sz w:val="23"/>
                <w:szCs w:val="23"/>
                <w:lang w:val="en-US" w:eastAsia="ru-RU"/>
              </w:rPr>
              <w:t>3.1. Head of Department –</w:t>
            </w:r>
          </w:p>
        </w:tc>
        <w:tc>
          <w:tcPr>
            <w:tcW w:w="1517" w:type="dxa"/>
            <w:tcBorders>
              <w:top w:val="nil"/>
              <w:left w:val="nil"/>
              <w:bottom w:val="nil"/>
              <w:right w:val="single" w:sz="4" w:space="0" w:color="auto"/>
            </w:tcBorders>
            <w:shd w:val="clear" w:color="auto" w:fill="FFFFFF"/>
            <w:vAlign w:val="bottom"/>
          </w:tcPr>
          <w:p w:rsidR="00173F3A" w:rsidRPr="00173F3A" w:rsidRDefault="00CE5E47" w:rsidP="00173F3A">
            <w:pPr>
              <w:spacing w:after="0" w:line="230" w:lineRule="exact"/>
              <w:rPr>
                <w:rFonts w:ascii="Times New Roman" w:eastAsia="Times New Roman" w:hAnsi="Times New Roman" w:cs="Times New Roman"/>
                <w:sz w:val="24"/>
                <w:szCs w:val="24"/>
                <w:lang w:eastAsia="ru-RU"/>
              </w:rPr>
            </w:pPr>
            <w:r w:rsidRPr="00173F3A">
              <w:rPr>
                <w:rFonts w:ascii="Times New Roman" w:eastAsia="Times New Roman" w:hAnsi="Times New Roman" w:cs="Times New Roman"/>
                <w:color w:val="000000"/>
                <w:sz w:val="23"/>
                <w:szCs w:val="23"/>
                <w:lang w:val="en-US" w:eastAsia="ru-RU"/>
              </w:rPr>
              <w:t>Pavlova E.N.</w:t>
            </w:r>
          </w:p>
        </w:tc>
      </w:tr>
      <w:tr w:rsidR="00CC0814" w:rsidTr="00173F3A">
        <w:trPr>
          <w:trHeight w:val="302"/>
        </w:trPr>
        <w:tc>
          <w:tcPr>
            <w:tcW w:w="5918" w:type="dxa"/>
            <w:tcBorders>
              <w:top w:val="nil"/>
              <w:left w:val="single" w:sz="4" w:space="0" w:color="auto"/>
              <w:bottom w:val="nil"/>
              <w:right w:val="nil"/>
            </w:tcBorders>
            <w:shd w:val="clear" w:color="auto" w:fill="FFFFFF"/>
            <w:vAlign w:val="center"/>
          </w:tcPr>
          <w:p w:rsidR="00173F3A" w:rsidRPr="00173F3A" w:rsidRDefault="00CE5E47" w:rsidP="00173F3A">
            <w:pPr>
              <w:spacing w:after="0" w:line="230" w:lineRule="exact"/>
              <w:rPr>
                <w:rFonts w:ascii="Times New Roman" w:eastAsia="Times New Roman" w:hAnsi="Times New Roman" w:cs="Times New Roman"/>
                <w:sz w:val="24"/>
                <w:szCs w:val="24"/>
                <w:lang w:eastAsia="ru-RU"/>
              </w:rPr>
            </w:pPr>
            <w:r w:rsidRPr="00173F3A">
              <w:rPr>
                <w:rFonts w:ascii="Times New Roman" w:eastAsia="Times New Roman" w:hAnsi="Times New Roman" w:cs="Times New Roman"/>
                <w:color w:val="000000"/>
                <w:sz w:val="23"/>
                <w:szCs w:val="23"/>
                <w:lang w:val="en-US" w:eastAsia="ru-RU"/>
              </w:rPr>
              <w:t>Corporate Secretary</w:t>
            </w:r>
          </w:p>
        </w:tc>
        <w:tc>
          <w:tcPr>
            <w:tcW w:w="1622" w:type="dxa"/>
            <w:tcBorders>
              <w:top w:val="nil"/>
              <w:left w:val="nil"/>
              <w:bottom w:val="nil"/>
              <w:right w:val="nil"/>
            </w:tcBorders>
            <w:shd w:val="clear" w:color="auto" w:fill="FFFFFF"/>
            <w:vAlign w:val="bottom"/>
          </w:tcPr>
          <w:p w:rsidR="00173F3A" w:rsidRPr="00173F3A" w:rsidRDefault="00CE5E47" w:rsidP="00173F3A">
            <w:pPr>
              <w:spacing w:after="0" w:line="230" w:lineRule="exact"/>
              <w:jc w:val="center"/>
              <w:rPr>
                <w:rFonts w:ascii="Times New Roman" w:eastAsia="Times New Roman" w:hAnsi="Times New Roman" w:cs="Times New Roman"/>
                <w:sz w:val="24"/>
                <w:szCs w:val="24"/>
                <w:lang w:eastAsia="ru-RU"/>
              </w:rPr>
            </w:pPr>
            <w:r w:rsidRPr="00173F3A">
              <w:rPr>
                <w:rFonts w:ascii="Times New Roman" w:eastAsia="Times New Roman" w:hAnsi="Times New Roman" w:cs="Times New Roman"/>
                <w:color w:val="000000"/>
                <w:sz w:val="23"/>
                <w:szCs w:val="23"/>
                <w:lang w:val="en-US" w:eastAsia="ru-RU"/>
              </w:rPr>
              <w:t>(signature)</w:t>
            </w:r>
          </w:p>
        </w:tc>
        <w:tc>
          <w:tcPr>
            <w:tcW w:w="1517" w:type="dxa"/>
            <w:tcBorders>
              <w:top w:val="nil"/>
              <w:left w:val="nil"/>
              <w:bottom w:val="nil"/>
              <w:right w:val="single" w:sz="4" w:space="0" w:color="auto"/>
            </w:tcBorders>
            <w:shd w:val="clear" w:color="auto" w:fill="FFFFFF"/>
          </w:tcPr>
          <w:p w:rsidR="00173F3A" w:rsidRPr="00173F3A" w:rsidRDefault="00CE5E47" w:rsidP="00173F3A">
            <w:pPr>
              <w:spacing w:after="0" w:line="240" w:lineRule="auto"/>
              <w:rPr>
                <w:rFonts w:ascii="Times New Roman" w:eastAsia="Times New Roman" w:hAnsi="Times New Roman" w:cs="Times New Roman"/>
                <w:sz w:val="10"/>
                <w:szCs w:val="10"/>
                <w:lang w:eastAsia="ru-RU"/>
              </w:rPr>
            </w:pPr>
          </w:p>
        </w:tc>
      </w:tr>
      <w:tr w:rsidR="00CC0814" w:rsidRPr="00CE5E47" w:rsidTr="00173F3A">
        <w:trPr>
          <w:trHeight w:val="283"/>
        </w:trPr>
        <w:tc>
          <w:tcPr>
            <w:tcW w:w="5918" w:type="dxa"/>
            <w:tcBorders>
              <w:top w:val="nil"/>
              <w:left w:val="single" w:sz="4" w:space="0" w:color="auto"/>
              <w:bottom w:val="nil"/>
              <w:right w:val="nil"/>
            </w:tcBorders>
            <w:shd w:val="clear" w:color="auto" w:fill="FFFFFF"/>
            <w:vAlign w:val="center"/>
          </w:tcPr>
          <w:p w:rsidR="00173F3A" w:rsidRPr="00CE5E47" w:rsidRDefault="00CE5E47" w:rsidP="00173F3A">
            <w:pPr>
              <w:spacing w:after="0" w:line="230" w:lineRule="exact"/>
              <w:rPr>
                <w:rFonts w:ascii="Times New Roman" w:eastAsia="Times New Roman" w:hAnsi="Times New Roman" w:cs="Times New Roman"/>
                <w:sz w:val="24"/>
                <w:szCs w:val="24"/>
                <w:lang w:val="en-US" w:eastAsia="ru-RU"/>
              </w:rPr>
            </w:pPr>
            <w:r w:rsidRPr="00173F3A">
              <w:rPr>
                <w:rFonts w:ascii="Times New Roman" w:eastAsia="Times New Roman" w:hAnsi="Times New Roman" w:cs="Times New Roman"/>
                <w:color w:val="000000"/>
                <w:sz w:val="23"/>
                <w:szCs w:val="23"/>
                <w:lang w:val="en-US" w:eastAsia="ru-RU"/>
              </w:rPr>
              <w:t xml:space="preserve">(under power of </w:t>
            </w:r>
            <w:r w:rsidRPr="00173F3A">
              <w:rPr>
                <w:rFonts w:ascii="Times New Roman" w:eastAsia="Times New Roman" w:hAnsi="Times New Roman" w:cs="Times New Roman"/>
                <w:color w:val="000000"/>
                <w:sz w:val="23"/>
                <w:szCs w:val="23"/>
                <w:lang w:val="en-US" w:eastAsia="ru-RU"/>
              </w:rPr>
              <w:t>attorney No. 103-18 on behalf of January 10, 2018)</w:t>
            </w:r>
          </w:p>
        </w:tc>
        <w:tc>
          <w:tcPr>
            <w:tcW w:w="1622" w:type="dxa"/>
            <w:tcBorders>
              <w:top w:val="nil"/>
              <w:left w:val="nil"/>
              <w:bottom w:val="nil"/>
              <w:right w:val="nil"/>
            </w:tcBorders>
            <w:shd w:val="clear" w:color="auto" w:fill="FFFFFF"/>
          </w:tcPr>
          <w:p w:rsidR="00173F3A" w:rsidRPr="00CE5E47" w:rsidRDefault="00CE5E47" w:rsidP="00173F3A">
            <w:pPr>
              <w:spacing w:after="0" w:line="240" w:lineRule="auto"/>
              <w:jc w:val="center"/>
              <w:rPr>
                <w:rFonts w:ascii="Times New Roman" w:eastAsia="Times New Roman" w:hAnsi="Times New Roman" w:cs="Times New Roman"/>
                <w:sz w:val="10"/>
                <w:szCs w:val="10"/>
                <w:lang w:val="en-US" w:eastAsia="ru-RU"/>
              </w:rPr>
            </w:pPr>
          </w:p>
        </w:tc>
        <w:tc>
          <w:tcPr>
            <w:tcW w:w="1517" w:type="dxa"/>
            <w:tcBorders>
              <w:top w:val="nil"/>
              <w:left w:val="nil"/>
              <w:bottom w:val="nil"/>
              <w:right w:val="single" w:sz="4" w:space="0" w:color="auto"/>
            </w:tcBorders>
            <w:shd w:val="clear" w:color="auto" w:fill="FFFFFF"/>
          </w:tcPr>
          <w:p w:rsidR="00173F3A" w:rsidRPr="00CE5E47" w:rsidRDefault="00CE5E47" w:rsidP="00173F3A">
            <w:pPr>
              <w:spacing w:after="0" w:line="240" w:lineRule="auto"/>
              <w:rPr>
                <w:rFonts w:ascii="Times New Roman" w:eastAsia="Times New Roman" w:hAnsi="Times New Roman" w:cs="Times New Roman"/>
                <w:sz w:val="10"/>
                <w:szCs w:val="10"/>
                <w:lang w:val="en-US" w:eastAsia="ru-RU"/>
              </w:rPr>
            </w:pPr>
          </w:p>
        </w:tc>
      </w:tr>
      <w:tr w:rsidR="00CC0814">
        <w:trPr>
          <w:trHeight w:val="648"/>
        </w:trPr>
        <w:tc>
          <w:tcPr>
            <w:tcW w:w="5918" w:type="dxa"/>
            <w:tcBorders>
              <w:top w:val="nil"/>
              <w:left w:val="single" w:sz="4" w:space="0" w:color="auto"/>
              <w:bottom w:val="single" w:sz="4" w:space="0" w:color="auto"/>
              <w:right w:val="nil"/>
            </w:tcBorders>
            <w:shd w:val="clear" w:color="auto" w:fill="FFFFFF"/>
            <w:vAlign w:val="bottom"/>
          </w:tcPr>
          <w:p w:rsidR="00173F3A" w:rsidRPr="00173F3A" w:rsidRDefault="00CE5E47" w:rsidP="00173F3A">
            <w:pPr>
              <w:spacing w:after="0" w:line="230" w:lineRule="exact"/>
              <w:rPr>
                <w:rFonts w:ascii="Times New Roman" w:eastAsia="Times New Roman" w:hAnsi="Times New Roman" w:cs="Times New Roman"/>
                <w:sz w:val="24"/>
                <w:szCs w:val="24"/>
                <w:lang w:eastAsia="ru-RU"/>
              </w:rPr>
            </w:pPr>
            <w:r w:rsidRPr="00173F3A">
              <w:rPr>
                <w:rFonts w:ascii="Times New Roman" w:eastAsia="Times New Roman" w:hAnsi="Times New Roman" w:cs="Times New Roman"/>
                <w:color w:val="000000"/>
                <w:sz w:val="23"/>
                <w:szCs w:val="23"/>
                <w:lang w:val="en-US" w:eastAsia="ru-RU"/>
              </w:rPr>
              <w:t>3.2. Date: August "08", 2018</w:t>
            </w:r>
          </w:p>
        </w:tc>
        <w:tc>
          <w:tcPr>
            <w:tcW w:w="1622" w:type="dxa"/>
            <w:tcBorders>
              <w:top w:val="nil"/>
              <w:left w:val="nil"/>
              <w:bottom w:val="single" w:sz="4" w:space="0" w:color="auto"/>
              <w:right w:val="nil"/>
            </w:tcBorders>
            <w:shd w:val="clear" w:color="auto" w:fill="FFFFFF"/>
            <w:vAlign w:val="bottom"/>
          </w:tcPr>
          <w:p w:rsidR="00173F3A" w:rsidRPr="00173F3A" w:rsidRDefault="00CE5E47" w:rsidP="00173F3A">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pl-PL" w:eastAsia="ru-RU"/>
              </w:rPr>
              <w:t>L.S.</w:t>
            </w:r>
          </w:p>
        </w:tc>
        <w:tc>
          <w:tcPr>
            <w:tcW w:w="1517" w:type="dxa"/>
            <w:tcBorders>
              <w:top w:val="nil"/>
              <w:left w:val="nil"/>
              <w:bottom w:val="single" w:sz="4" w:space="0" w:color="auto"/>
              <w:right w:val="single" w:sz="4" w:space="0" w:color="auto"/>
            </w:tcBorders>
            <w:shd w:val="clear" w:color="auto" w:fill="FFFFFF"/>
          </w:tcPr>
          <w:p w:rsidR="00173F3A" w:rsidRPr="00173F3A" w:rsidRDefault="00CE5E47" w:rsidP="00173F3A">
            <w:pPr>
              <w:spacing w:after="0" w:line="240" w:lineRule="auto"/>
              <w:rPr>
                <w:rFonts w:ascii="Times New Roman" w:eastAsia="Times New Roman" w:hAnsi="Times New Roman" w:cs="Times New Roman"/>
                <w:sz w:val="10"/>
                <w:szCs w:val="10"/>
                <w:lang w:eastAsia="ru-RU"/>
              </w:rPr>
            </w:pPr>
          </w:p>
        </w:tc>
        <w:bookmarkStart w:id="0" w:name="_GoBack"/>
        <w:bookmarkEnd w:id="0"/>
      </w:tr>
    </w:tbl>
    <w:p w:rsidR="00BC2AD9" w:rsidRDefault="00CE5E47"/>
    <w:sectPr w:rsidR="00BC2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2.%1."/>
      <w:lvlJc w:val="left"/>
      <w:rPr>
        <w:b w:val="0"/>
        <w:bCs w:val="0"/>
        <w:i/>
        <w:iCs/>
        <w:smallCaps w:val="0"/>
        <w:strike w:val="0"/>
        <w:color w:val="000000"/>
        <w:spacing w:val="0"/>
        <w:w w:val="100"/>
        <w:position w:val="0"/>
        <w:sz w:val="23"/>
        <w:szCs w:val="23"/>
        <w:u w:val="none"/>
      </w:rPr>
    </w:lvl>
    <w:lvl w:ilvl="1">
      <w:start w:val="1"/>
      <w:numFmt w:val="decimal"/>
      <w:lvlText w:val="2.%1."/>
      <w:lvlJc w:val="left"/>
      <w:rPr>
        <w:b w:val="0"/>
        <w:bCs w:val="0"/>
        <w:i/>
        <w:iCs/>
        <w:smallCaps w:val="0"/>
        <w:strike w:val="0"/>
        <w:color w:val="000000"/>
        <w:spacing w:val="0"/>
        <w:w w:val="100"/>
        <w:position w:val="0"/>
        <w:sz w:val="23"/>
        <w:szCs w:val="23"/>
        <w:u w:val="none"/>
      </w:rPr>
    </w:lvl>
    <w:lvl w:ilvl="2">
      <w:start w:val="1"/>
      <w:numFmt w:val="decimal"/>
      <w:lvlText w:val="2.%1."/>
      <w:lvlJc w:val="left"/>
      <w:rPr>
        <w:b w:val="0"/>
        <w:bCs w:val="0"/>
        <w:i/>
        <w:iCs/>
        <w:smallCaps w:val="0"/>
        <w:strike w:val="0"/>
        <w:color w:val="000000"/>
        <w:spacing w:val="0"/>
        <w:w w:val="100"/>
        <w:position w:val="0"/>
        <w:sz w:val="23"/>
        <w:szCs w:val="23"/>
        <w:u w:val="none"/>
      </w:rPr>
    </w:lvl>
    <w:lvl w:ilvl="3">
      <w:start w:val="1"/>
      <w:numFmt w:val="decimal"/>
      <w:lvlText w:val="2.%1."/>
      <w:lvlJc w:val="left"/>
      <w:rPr>
        <w:b w:val="0"/>
        <w:bCs w:val="0"/>
        <w:i/>
        <w:iCs/>
        <w:smallCaps w:val="0"/>
        <w:strike w:val="0"/>
        <w:color w:val="000000"/>
        <w:spacing w:val="0"/>
        <w:w w:val="100"/>
        <w:position w:val="0"/>
        <w:sz w:val="23"/>
        <w:szCs w:val="23"/>
        <w:u w:val="none"/>
      </w:rPr>
    </w:lvl>
    <w:lvl w:ilvl="4">
      <w:start w:val="1"/>
      <w:numFmt w:val="decimal"/>
      <w:lvlText w:val="2.%1."/>
      <w:lvlJc w:val="left"/>
      <w:rPr>
        <w:b w:val="0"/>
        <w:bCs w:val="0"/>
        <w:i/>
        <w:iCs/>
        <w:smallCaps w:val="0"/>
        <w:strike w:val="0"/>
        <w:color w:val="000000"/>
        <w:spacing w:val="0"/>
        <w:w w:val="100"/>
        <w:position w:val="0"/>
        <w:sz w:val="23"/>
        <w:szCs w:val="23"/>
        <w:u w:val="none"/>
      </w:rPr>
    </w:lvl>
    <w:lvl w:ilvl="5">
      <w:start w:val="1"/>
      <w:numFmt w:val="decimal"/>
      <w:lvlText w:val="2.%1."/>
      <w:lvlJc w:val="left"/>
      <w:rPr>
        <w:b w:val="0"/>
        <w:bCs w:val="0"/>
        <w:i/>
        <w:iCs/>
        <w:smallCaps w:val="0"/>
        <w:strike w:val="0"/>
        <w:color w:val="000000"/>
        <w:spacing w:val="0"/>
        <w:w w:val="100"/>
        <w:position w:val="0"/>
        <w:sz w:val="23"/>
        <w:szCs w:val="23"/>
        <w:u w:val="none"/>
      </w:rPr>
    </w:lvl>
    <w:lvl w:ilvl="6">
      <w:start w:val="1"/>
      <w:numFmt w:val="decimal"/>
      <w:lvlText w:val="2.%1."/>
      <w:lvlJc w:val="left"/>
      <w:rPr>
        <w:b w:val="0"/>
        <w:bCs w:val="0"/>
        <w:i/>
        <w:iCs/>
        <w:smallCaps w:val="0"/>
        <w:strike w:val="0"/>
        <w:color w:val="000000"/>
        <w:spacing w:val="0"/>
        <w:w w:val="100"/>
        <w:position w:val="0"/>
        <w:sz w:val="23"/>
        <w:szCs w:val="23"/>
        <w:u w:val="none"/>
      </w:rPr>
    </w:lvl>
    <w:lvl w:ilvl="7">
      <w:start w:val="1"/>
      <w:numFmt w:val="decimal"/>
      <w:lvlText w:val="2.%1."/>
      <w:lvlJc w:val="left"/>
      <w:rPr>
        <w:b w:val="0"/>
        <w:bCs w:val="0"/>
        <w:i/>
        <w:iCs/>
        <w:smallCaps w:val="0"/>
        <w:strike w:val="0"/>
        <w:color w:val="000000"/>
        <w:spacing w:val="0"/>
        <w:w w:val="100"/>
        <w:position w:val="0"/>
        <w:sz w:val="23"/>
        <w:szCs w:val="23"/>
        <w:u w:val="none"/>
      </w:rPr>
    </w:lvl>
    <w:lvl w:ilvl="8">
      <w:start w:val="1"/>
      <w:numFmt w:val="decimal"/>
      <w:lvlText w:val="2.%1."/>
      <w:lvlJc w:val="left"/>
      <w:rPr>
        <w:b w:val="0"/>
        <w:bCs w:val="0"/>
        <w:i/>
        <w:iCs/>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14"/>
    <w:rsid w:val="00CC0814"/>
    <w:rsid w:val="00CE5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56CC8-AABF-47A5-AB5C-305A9297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11" Type="http://schemas.openxmlformats.org/officeDocument/2006/relationships/hyperlink" Target="http://www.mrsk-yuga.ru/" TargetMode="External"/><Relationship Id="rId5" Type="http://schemas.openxmlformats.org/officeDocument/2006/relationships/hyperlink" Target="http://www.mrsk-yuga.ru/" TargetMode="External"/><Relationship Id="rId10" Type="http://schemas.openxmlformats.org/officeDocument/2006/relationships/hyperlink" Target="http://www.e-disclosure.ru/portal/company.aspx?id=11999" TargetMode="Externa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4318</Characters>
  <Application>Microsoft Office Word</Application>
  <DocSecurity>0</DocSecurity>
  <Lines>35</Lines>
  <Paragraphs>10</Paragraphs>
  <ScaleCrop>false</ScaleCrop>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Svetlana Shaykhraziyeva</cp:lastModifiedBy>
  <cp:revision>2</cp:revision>
  <dcterms:created xsi:type="dcterms:W3CDTF">2019-12-25T10:52:00Z</dcterms:created>
  <dcterms:modified xsi:type="dcterms:W3CDTF">2020-01-20T13:07:00Z</dcterms:modified>
</cp:coreProperties>
</file>